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4C8" w:rsidRDefault="006054C8" w:rsidP="00605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по объекту</w:t>
      </w:r>
    </w:p>
    <w:p w:rsidR="006054C8" w:rsidRDefault="006054C8" w:rsidP="006054C8">
      <w:pPr>
        <w:spacing w:after="0" w:line="240" w:lineRule="auto"/>
        <w:jc w:val="center"/>
        <w:rPr>
          <w:b/>
          <w:sz w:val="28"/>
          <w:szCs w:val="28"/>
        </w:rPr>
      </w:pPr>
    </w:p>
    <w:p w:rsidR="006054C8" w:rsidRDefault="006054C8" w:rsidP="006054C8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Физкультурно-оздоровительного комплекса с универсальным игровым залом, расположенный по адресу:</w:t>
      </w:r>
      <w:proofErr w:type="gramEnd"/>
      <w:r>
        <w:rPr>
          <w:b/>
          <w:sz w:val="28"/>
          <w:szCs w:val="28"/>
        </w:rPr>
        <w:t xml:space="preserve"> Челябинск</w:t>
      </w:r>
      <w:r w:rsidR="00795603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область, г. </w:t>
      </w:r>
      <w:proofErr w:type="gramStart"/>
      <w:r>
        <w:rPr>
          <w:b/>
          <w:sz w:val="28"/>
          <w:szCs w:val="28"/>
        </w:rPr>
        <w:t xml:space="preserve">Катав - </w:t>
      </w:r>
      <w:proofErr w:type="spellStart"/>
      <w:r>
        <w:rPr>
          <w:b/>
          <w:sz w:val="28"/>
          <w:szCs w:val="28"/>
        </w:rPr>
        <w:t>Ивановск</w:t>
      </w:r>
      <w:proofErr w:type="spellEnd"/>
      <w:proofErr w:type="gramEnd"/>
      <w:r>
        <w:rPr>
          <w:b/>
          <w:sz w:val="28"/>
          <w:szCs w:val="28"/>
        </w:rPr>
        <w:t>, ул. Степана Разина, 41.</w:t>
      </w:r>
    </w:p>
    <w:p w:rsidR="006054C8" w:rsidRDefault="006054C8" w:rsidP="006054C8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6054C8" w:rsidRDefault="006054C8" w:rsidP="006054C8">
      <w:pPr>
        <w:spacing w:after="0"/>
        <w:rPr>
          <w:rFonts w:ascii="XO Thames" w:hAnsi="XO Thames"/>
          <w:sz w:val="26"/>
          <w:szCs w:val="26"/>
        </w:rPr>
      </w:pP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rFonts w:ascii="XO Thames" w:hAnsi="XO Thames"/>
          <w:bCs/>
          <w:sz w:val="26"/>
          <w:szCs w:val="26"/>
        </w:rPr>
        <w:t xml:space="preserve"> </w:t>
      </w:r>
      <w:r>
        <w:rPr>
          <w:sz w:val="28"/>
          <w:szCs w:val="28"/>
        </w:rPr>
        <w:t>Участок проектируемого объекта находится в Челябинской области, г. 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 xml:space="preserve">, ул. Степана Разина, 41. 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Абсолютные отметки по устьям скважин колеблются в пределах 414,90 - 421,53 м. Абсолютная отметка уровня пола первого этажа здания физкультурно-оздоровительного 10 комплекса принята 416,97, абсолютная отметка плавательного бассейна принята – 422,52, что соответствует условной нулевой отметке.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участке предусмотрено строительство двух зданий: - ФОК с универсальным игровым залом: ФОК - 3 этажа, габариты здания в осях – 45 х 46,66 м, общая высота здания – 17 м; - ФОК с бассейном: ФОК - 4 этажа; Габариты здания в осях – 29,3 х 36 м; 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высота здания – 15. На территории ФОК также </w:t>
      </w:r>
      <w:proofErr w:type="gramStart"/>
      <w:r>
        <w:rPr>
          <w:sz w:val="28"/>
          <w:szCs w:val="28"/>
        </w:rPr>
        <w:t>предусмотрена</w:t>
      </w:r>
      <w:proofErr w:type="gramEnd"/>
      <w:r>
        <w:rPr>
          <w:sz w:val="28"/>
          <w:szCs w:val="28"/>
        </w:rPr>
        <w:t xml:space="preserve"> гостевая парковка на 15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>-мест, строительство инженерных сетей и устройство блочной газовой котельной на базе 3-х котлов.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Архитектурно-строительные решения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Бассейн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проектируемого комплекса 4-х этажное, из металлического каркаса, наружная отделка выполнена по системе вентилируемых фасадов.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Внешний вид здания представляет собой объем прямоугольный формой в плане с размерами 29х36 м в осях и дугообразной крышей сложной формы, делящей объем зданий на три части: центральный и боковые.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Дугообразная крыша придает динамичность объему. Высота здания</w:t>
      </w:r>
    </w:p>
    <w:p w:rsidR="006054C8" w:rsidRDefault="006054C8" w:rsidP="006054C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составляет 13,480 м.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Весь объем здания делится на две части: - первая часть — это зал ванны, зал с габаритными размерами 15,50х30,</w:t>
      </w:r>
      <w:proofErr w:type="gramStart"/>
      <w:r>
        <w:rPr>
          <w:sz w:val="28"/>
          <w:szCs w:val="28"/>
        </w:rPr>
        <w:t>4м</w:t>
      </w:r>
      <w:proofErr w:type="gramEnd"/>
      <w:r>
        <w:rPr>
          <w:sz w:val="28"/>
          <w:szCs w:val="28"/>
        </w:rPr>
        <w:t xml:space="preserve"> где располагается ванна с габаритными размерами 25х11 м; - вторая часть это 4х этажный объем с высотами этажей от 2,9 до 3,8м связанных между собой вертикальными коммуникациями располагаемые в осях </w:t>
      </w:r>
      <w:proofErr w:type="gramStart"/>
      <w:r>
        <w:rPr>
          <w:sz w:val="28"/>
          <w:szCs w:val="28"/>
        </w:rPr>
        <w:t>Д-Е</w:t>
      </w:r>
      <w:proofErr w:type="gramEnd"/>
      <w:r>
        <w:rPr>
          <w:sz w:val="28"/>
          <w:szCs w:val="28"/>
        </w:rPr>
        <w:t xml:space="preserve">/6-7 и Д-Е/1-2, в котором располагаются вспомогательные помещения бассейна и помещения для обслуживания спортсменов (такие как раздевальные, администрация и т.д.). Также в цокольном этаже здания предусмотрена ванна для обучения не умеющих плавать детей в возрасте от 7 до 14 лет и детей с поражением </w:t>
      </w:r>
      <w:r>
        <w:rPr>
          <w:sz w:val="28"/>
          <w:szCs w:val="28"/>
        </w:rPr>
        <w:lastRenderedPageBreak/>
        <w:t>органов двигательного аппарата – ПОДА, нуждающиеся в креслах-колясках и с ПОДА, не нуждающиеся в креслах</w:t>
      </w:r>
      <w:r w:rsidR="00355628">
        <w:rPr>
          <w:sz w:val="28"/>
          <w:szCs w:val="28"/>
        </w:rPr>
        <w:t>-</w:t>
      </w:r>
      <w:bookmarkStart w:id="0" w:name="_GoBack"/>
      <w:bookmarkEnd w:id="0"/>
      <w:r>
        <w:rPr>
          <w:sz w:val="28"/>
          <w:szCs w:val="28"/>
        </w:rPr>
        <w:t>колясках в возрасте от 7 до 14 лет.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представляет собой рамно-связевой каркас. Чаши плавательного бассейна выполняются из листового металла и опираются на систему ригелей и стоек.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</w:t>
      </w:r>
      <w:r w:rsidR="00355628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</w:rPr>
        <w:t>0369300218520000031000103</w:t>
      </w:r>
      <w:r>
        <w:rPr>
          <w:sz w:val="28"/>
          <w:szCs w:val="28"/>
        </w:rPr>
        <w:t xml:space="preserve"> от 18.09.2020г ООО « </w:t>
      </w:r>
      <w:proofErr w:type="spellStart"/>
      <w:r>
        <w:rPr>
          <w:sz w:val="28"/>
          <w:szCs w:val="28"/>
        </w:rPr>
        <w:t>Росцпецпроект</w:t>
      </w:r>
      <w:proofErr w:type="spellEnd"/>
      <w:r>
        <w:rPr>
          <w:sz w:val="28"/>
          <w:szCs w:val="28"/>
        </w:rPr>
        <w:t>».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Цена составляет : 7 490000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Нижнеобское</w:t>
      </w:r>
      <w:proofErr w:type="spellEnd"/>
      <w:r>
        <w:rPr>
          <w:sz w:val="28"/>
          <w:szCs w:val="28"/>
        </w:rPr>
        <w:t xml:space="preserve"> территориальное управление Рыболовства рассматривала материалы проектной документации.</w:t>
      </w:r>
    </w:p>
    <w:p w:rsidR="006054C8" w:rsidRDefault="006054C8" w:rsidP="006054C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данный момент проект находится в </w:t>
      </w:r>
      <w:proofErr w:type="spellStart"/>
      <w:r>
        <w:rPr>
          <w:sz w:val="28"/>
          <w:szCs w:val="28"/>
        </w:rPr>
        <w:t>Госэкспертизе</w:t>
      </w:r>
      <w:proofErr w:type="spellEnd"/>
      <w:r>
        <w:rPr>
          <w:sz w:val="28"/>
          <w:szCs w:val="28"/>
        </w:rPr>
        <w:t>.</w:t>
      </w:r>
    </w:p>
    <w:p w:rsidR="006054C8" w:rsidRDefault="006054C8" w:rsidP="006054C8"/>
    <w:p w:rsidR="00AA081A" w:rsidRDefault="00AA081A"/>
    <w:sectPr w:rsidR="00AA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B6"/>
    <w:rsid w:val="00355628"/>
    <w:rsid w:val="00366CB6"/>
    <w:rsid w:val="006054C8"/>
    <w:rsid w:val="00795603"/>
    <w:rsid w:val="00AA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C8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C8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2022-02-08T06:16:00Z</cp:lastPrinted>
  <dcterms:created xsi:type="dcterms:W3CDTF">2022-02-02T11:08:00Z</dcterms:created>
  <dcterms:modified xsi:type="dcterms:W3CDTF">2022-02-08T06:19:00Z</dcterms:modified>
</cp:coreProperties>
</file>